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rPr/>
      </w:pPr>
      <w:r>
        <w:rPr/>
        <w:drawing>
          <wp:inline distT="0" distB="0" distL="0" distR="0">
            <wp:extent cx="2891155" cy="72009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rpodeltesto"/>
        <w:rPr>
          <w:b/>
          <w:lang w:val="en-AU"/>
        </w:rPr>
      </w:pPr>
      <w:r>
        <w:rPr>
          <w:b/>
          <w:lang w:val="en-AU"/>
        </w:rPr>
      </w:r>
    </w:p>
    <w:p>
      <w:pPr>
        <w:pStyle w:val="Corpodeltesto"/>
        <w:rPr>
          <w:b/>
          <w:lang w:val="en-AU"/>
        </w:rPr>
      </w:pPr>
      <w:r>
        <w:rPr>
          <w:b/>
          <w:lang w:val="en-AU"/>
        </w:rPr>
      </w:r>
    </w:p>
    <w:p>
      <w:pPr>
        <w:pStyle w:val="Corpodeltesto"/>
        <w:rPr>
          <w:b/>
          <w:lang w:val="en-AU"/>
        </w:rPr>
      </w:pPr>
      <w:r>
        <w:rPr>
          <w:b/>
          <w:lang w:val="en-AU"/>
        </w:rPr>
        <w:t>COMPARISON OF PROPOSED CDS MODELS</w:t>
      </w:r>
    </w:p>
    <w:p>
      <w:pPr>
        <w:pStyle w:val="Corpodeltesto"/>
        <w:rPr>
          <w:b/>
          <w:lang w:val="en-AU"/>
        </w:rPr>
      </w:pPr>
      <w:r>
        <w:rPr>
          <w:b/>
          <w:lang w:val="en-AU"/>
        </w:rPr>
      </w:r>
    </w:p>
    <w:p>
      <w:pPr>
        <w:pStyle w:val="Corpodeltesto"/>
        <w:rPr>
          <w:b/>
          <w:lang w:val="en-AU"/>
        </w:rPr>
      </w:pPr>
      <w:r>
        <w:rPr>
          <w:b/>
          <w:lang w:val="en-AU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4"/>
        <w:gridCol w:w="4426"/>
      </w:tblGrid>
      <w:tr>
        <w:trPr>
          <w:cantSplit w:val="false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b/>
              </w:rPr>
            </w:pPr>
            <w:r>
              <w:rPr>
                <w:b/>
              </w:rPr>
              <w:t>BOOMERANG ALLIANCE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b/>
              </w:rPr>
            </w:pPr>
            <w:r>
              <w:rPr>
                <w:b/>
              </w:rPr>
              <w:t>BEVERAGE INDUSTRY</w:t>
            </w:r>
          </w:p>
        </w:tc>
      </w:tr>
      <w:tr>
        <w:trPr>
          <w:cantSplit w:val="false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b/>
                <w:i/>
                <w:sz w:val="20"/>
                <w:szCs w:val="20"/>
                <w:shd w:fill="C0C0C0" w:val="clear"/>
              </w:rPr>
            </w:pPr>
            <w:r>
              <w:rPr>
                <w:b/>
                <w:i/>
                <w:sz w:val="20"/>
                <w:szCs w:val="20"/>
                <w:shd w:fill="C0C0C0" w:val="clear"/>
              </w:rPr>
              <w:t>Container Deposits – a world’s best system that targets almost all container litter and achieves 80% recycling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b/>
                <w:i/>
                <w:sz w:val="20"/>
                <w:szCs w:val="20"/>
                <w:shd w:fill="C0C0C0" w:val="clear"/>
              </w:rPr>
            </w:pPr>
            <w:r>
              <w:rPr>
                <w:b/>
                <w:i/>
                <w:sz w:val="20"/>
                <w:szCs w:val="20"/>
                <w:shd w:fill="C0C0C0" w:val="clear"/>
              </w:rPr>
              <w:t>Thirst for Good – strategies based on past failed programs that will only target 3% of container litter and minimal recycling</w:t>
            </w:r>
          </w:p>
        </w:tc>
      </w:tr>
      <w:tr>
        <w:trPr>
          <w:cantSplit w:val="false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10cent refundable deposit – proven incentive to reduce littering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financial incentive to change behaviour</w:t>
            </w:r>
          </w:p>
        </w:tc>
      </w:tr>
      <w:tr>
        <w:trPr>
          <w:trHeight w:val="827" w:hRule="atLeast"/>
          <w:cantSplit w:val="false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virtually achieve NSW Premier’s total litter reduction target in a sustained manner by financial incentive to not litter and weekly litter collections across a wide area by hundreds of litter collectors motivated by the deposit redemption.</w:t>
            </w:r>
          </w:p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Divert govt and council funds to more difficult litter issues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widowControl/>
              <w:numPr>
                <w:ilvl w:val="0"/>
                <w:numId w:val="1"/>
              </w:numPr>
              <w:spacing w:before="0" w:after="0"/>
              <w:ind w:left="414" w:right="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litter collectors along highways – will miss out on other litter sites</w:t>
            </w:r>
          </w:p>
          <w:p>
            <w:pPr>
              <w:pStyle w:val="Corpodeltesto"/>
              <w:widowControl/>
              <w:numPr>
                <w:ilvl w:val="0"/>
                <w:numId w:val="1"/>
              </w:numPr>
              <w:spacing w:before="0" w:after="0"/>
              <w:ind w:left="414" w:right="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litter will keep recurring on highways over the weeks/months between collections.  </w:t>
            </w:r>
          </w:p>
          <w:p>
            <w:pPr>
              <w:pStyle w:val="Corpodeltesto"/>
              <w:widowControl/>
              <w:numPr>
                <w:ilvl w:val="0"/>
                <w:numId w:val="1"/>
              </w:numPr>
              <w:spacing w:before="0" w:after="0"/>
              <w:ind w:left="414" w:right="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bins – over 53,000 existing bins in NSW have failed to stop enough littering in the past - more will only have small impact</w:t>
            </w:r>
          </w:p>
        </w:tc>
      </w:tr>
      <w:tr>
        <w:trPr>
          <w:cantSplit w:val="false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Charities can benefit by raising $65M per year via collections, donation directed from reverse vending machine and depot management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$1-2M/y for selected charities</w:t>
            </w:r>
          </w:p>
        </w:tc>
      </w:tr>
      <w:tr>
        <w:trPr>
          <w:cantSplit w:val="false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by independent, non-profit organisation – avoids industry conflicts of interest and inefficiency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 has major control of the TfG program;</w:t>
            </w:r>
          </w:p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(their ‘’lower cost’’ CDS = limited depot/collection infrastructure)</w:t>
            </w:r>
          </w:p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1,500 new sustainable jobs – no impact on drink sales; + hundreds of deposit-refund litter collectors across the state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part-time highway litter collectors – significant occupational dangers</w:t>
            </w:r>
          </w:p>
        </w:tc>
      </w:tr>
      <w:tr>
        <w:trPr>
          <w:cantSplit w:val="false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$18.5M/y net financial benefit to local councils – likely waste charge reductions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litter collection cage for every council</w:t>
            </w:r>
          </w:p>
        </w:tc>
      </w:tr>
      <w:tr>
        <w:trPr>
          <w:cantSplit w:val="false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Convenience for consumers via 500-800 reverse vending machines across the state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reverse vending machines with corporate advertising and non-financial prize for the returns – similar overseas programs have failed to collect sufficient containers and shut down</w:t>
            </w:r>
          </w:p>
        </w:tc>
      </w:tr>
      <w:tr>
        <w:trPr>
          <w:cantSplit w:val="false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effective clean up program – significantly cheaper per container than current programs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to be expensive for limited litter collection</w:t>
            </w:r>
          </w:p>
        </w:tc>
      </w:tr>
      <w:tr>
        <w:trPr>
          <w:cantSplit w:val="false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government or industry subsidy – CD scheme is financially self-sustaining litter and recycling gains are long term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on industry subsidy and management – support likely to be reduced over time once threat of regulation diminishes</w:t>
            </w:r>
          </w:p>
        </w:tc>
      </w:tr>
      <w:tr>
        <w:trPr>
          <w:cantSplit w:val="false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program – extensive advertising about CDS, financial incentive and how to use it and change behaviour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eltes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education about Thirst for Good – minimal impact on behavior as advertising loses traction</w:t>
            </w:r>
          </w:p>
        </w:tc>
      </w:tr>
    </w:tbl>
    <w:p>
      <w:pPr>
        <w:pStyle w:val="Corpodeltes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</w:r>
    </w:p>
    <w:p>
      <w:pPr>
        <w:pStyle w:val="Normal"/>
        <w:rPr/>
      </w:pPr>
      <w:r>
        <w:rPr/>
        <w:t>www.boomerangalliance.org.au</w:t>
      </w:r>
    </w:p>
    <w:p>
      <w:pPr>
        <w:pStyle w:val="Normal"/>
        <w:rPr/>
      </w:pPr>
      <w:r>
        <w:rPr/>
        <w:t>February 2016</w:t>
      </w:r>
    </w:p>
    <w:sectPr>
      <w:footerReference w:type="default" r:id="rId3"/>
      <w:type w:val="nextPage"/>
      <w:pgSz w:w="11906" w:h="16838"/>
      <w:pgMar w:left="1678" w:right="1361" w:header="0" w:top="964" w:footer="953" w:bottom="101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A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1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qFormat="1" w:unhideWhenUsed="1" w:semiHidden="1" w:uiPriority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uiPriority w:val="1"/>
    <w:qFormat/>
    <w:rsid w:val="006e705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odyTextChar" w:customStyle="1">
    <w:name w:val="Body Text Char"/>
    <w:uiPriority w:val="1"/>
    <w:link w:val="BodyText"/>
    <w:rsid w:val="006e705b"/>
    <w:basedOn w:val="DefaultParagraphFont"/>
    <w:rPr>
      <w:rFonts w:ascii="Arial" w:hAnsi="Arial" w:eastAsia="Arial"/>
      <w:lang w:val="en-US"/>
    </w:rPr>
  </w:style>
  <w:style w:type="character" w:styleId="FooterChar" w:customStyle="1">
    <w:name w:val="Footer Char"/>
    <w:uiPriority w:val="99"/>
    <w:link w:val="Footer"/>
    <w:rsid w:val="006e705b"/>
    <w:basedOn w:val="DefaultParagraphFont"/>
    <w:rPr>
      <w:lang w:val="en-US"/>
    </w:rPr>
  </w:style>
  <w:style w:type="character" w:styleId="ListLabel1">
    <w:name w:val="ListLabel 1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uiPriority w:val="1"/>
    <w:qFormat/>
    <w:link w:val="BodyTextChar"/>
    <w:rsid w:val="006e705b"/>
    <w:basedOn w:val="Normal"/>
    <w:pPr>
      <w:spacing w:lineRule="auto" w:line="288"/>
      <w:ind w:left="122" w:right="0" w:hanging="0"/>
    </w:pPr>
    <w:rPr>
      <w:rFonts w:ascii="Arial" w:hAnsi="Arial" w:eastAsia="Arial"/>
    </w:rPr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Pidipagina">
    <w:name w:val="Piè di pagina"/>
    <w:uiPriority w:val="99"/>
    <w:unhideWhenUsed/>
    <w:link w:val="FooterChar"/>
    <w:rsid w:val="006e705b"/>
    <w:basedOn w:val="Normal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e705b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2016-02-16T22:14:00Z</dcterms:created>
  <dc:creator>Jeff Angel</dc:creator>
  <dc:language>it-IT</dc:language>
  <cp:lastModifiedBy>jeff angel</cp:lastModifiedBy>
  <dcterms:modified xsi:type="dcterms:W3CDTF">2016-02-16T22:19:00Z</dcterms:modified>
  <cp:revision>4</cp:revision>
</cp:coreProperties>
</file>