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drawing>
          <wp:inline distB="0" distT="0" distL="0" distR="0">
            <wp:extent cx="6120130" cy="636905"/>
            <wp:effectExtent b="0" l="0" r="0" t="0"/>
            <wp:docPr id="1045"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6120130" cy="636905"/>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0" cy="12700"/>
                <wp:effectExtent b="0" l="0" r="0" t="0"/>
                <wp:wrapNone/>
                <wp:docPr id="1043" name=""/>
                <a:graphic>
                  <a:graphicData uri="http://schemas.microsoft.com/office/word/2010/wordprocessingShape">
                    <wps:wsp>
                      <wps:cNvCnPr/>
                      <wps:spPr>
                        <a:xfrm>
                          <a:off x="2280220" y="3780000"/>
                          <a:ext cx="613156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0" cy="12700"/>
                <wp:effectExtent b="0" l="0" r="0" t="0"/>
                <wp:wrapNone/>
                <wp:docPr id="104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0" cy="12700"/>
                <wp:effectExtent b="0" l="0" r="0" t="0"/>
                <wp:wrapNone/>
                <wp:docPr id="1042" name=""/>
                <a:graphic>
                  <a:graphicData uri="http://schemas.microsoft.com/office/word/2010/wordprocessingShape">
                    <wps:wsp>
                      <wps:cNvCnPr/>
                      <wps:spPr>
                        <a:xfrm>
                          <a:off x="2280220" y="3780000"/>
                          <a:ext cx="613156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0" cy="12700"/>
                <wp:effectExtent b="0" l="0" r="0" t="0"/>
                <wp:wrapNone/>
                <wp:docPr id="104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0" cy="12700"/>
                <wp:effectExtent b="0" l="0" r="0" t="0"/>
                <wp:wrapNone/>
                <wp:docPr id="1041" name=""/>
                <a:graphic>
                  <a:graphicData uri="http://schemas.microsoft.com/office/word/2010/wordprocessingShape">
                    <wps:wsp>
                      <wps:cNvCnPr/>
                      <wps:spPr>
                        <a:xfrm>
                          <a:off x="2280220" y="3780000"/>
                          <a:ext cx="61315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0" cy="12700"/>
                <wp:effectExtent b="0" l="0" r="0" t="0"/>
                <wp:wrapNone/>
                <wp:docPr id="104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1" w:hanging="3"/>
        <w:jc w:val="right"/>
        <w:rPr>
          <w:rFonts w:ascii="Calibri" w:cs="Calibri" w:eastAsia="Calibri" w:hAnsi="Calibri"/>
          <w:color w:val="1a0000"/>
          <w:sz w:val="26"/>
          <w:szCs w:val="2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140" w:hanging="4.0000000000000036"/>
        <w:jc w:val="center"/>
        <w:rPr>
          <w:rFonts w:ascii="Calibri" w:cs="Calibri" w:eastAsia="Calibri" w:hAnsi="Calibri"/>
          <w:color w:val="1a0000"/>
          <w:sz w:val="36"/>
          <w:szCs w:val="36"/>
          <w:u w:val="single"/>
        </w:rPr>
      </w:pPr>
      <w:r w:rsidDel="00000000" w:rsidR="00000000" w:rsidRPr="00000000">
        <w:rPr>
          <w:rFonts w:ascii="Calibri" w:cs="Calibri" w:eastAsia="Calibri" w:hAnsi="Calibri"/>
          <w:b w:val="1"/>
          <w:i w:val="1"/>
          <w:color w:val="1a0000"/>
          <w:sz w:val="36"/>
          <w:szCs w:val="36"/>
          <w:u w:val="single"/>
          <w:rtl w:val="0"/>
        </w:rPr>
        <w:t xml:space="preserve">PROGETTO: Raccolta differenziata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2" w:hanging="4"/>
        <w:jc w:val="center"/>
        <w:rPr>
          <w:rFonts w:ascii="Calibri" w:cs="Calibri" w:eastAsia="Calibri" w:hAnsi="Calibri"/>
          <w:color w:val="1a0000"/>
          <w:sz w:val="36"/>
          <w:szCs w:val="36"/>
        </w:rPr>
      </w:pPr>
      <w:r w:rsidDel="00000000" w:rsidR="00000000" w:rsidRPr="00000000">
        <w:rPr>
          <w:rtl w:val="0"/>
        </w:rPr>
      </w:r>
    </w:p>
    <w:tbl>
      <w:tblPr>
        <w:tblStyle w:val="Table1"/>
        <w:tblW w:w="962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1" w:hanging="3"/>
              <w:rPr>
                <w:rFonts w:ascii="Calibri" w:cs="Calibri" w:eastAsia="Calibri" w:hAnsi="Calibri"/>
                <w:color w:val="1a0000"/>
                <w:sz w:val="26"/>
                <w:szCs w:val="26"/>
              </w:rPr>
            </w:pPr>
            <w:r w:rsidDel="00000000" w:rsidR="00000000" w:rsidRPr="00000000">
              <w:rPr>
                <w:rFonts w:ascii="Calibri" w:cs="Calibri" w:eastAsia="Calibri" w:hAnsi="Calibri"/>
                <w:b w:val="1"/>
                <w:i w:val="1"/>
                <w:color w:val="1a0000"/>
                <w:sz w:val="26"/>
                <w:szCs w:val="26"/>
                <w:rtl w:val="0"/>
              </w:rPr>
              <w:t xml:space="preserve">ENTE LOCALE PROMOTORE</w:t>
            </w:r>
            <w:r w:rsidDel="00000000" w:rsidR="00000000" w:rsidRPr="00000000">
              <w:rPr>
                <w:rtl w:val="0"/>
              </w:rPr>
            </w:r>
          </w:p>
        </w:tc>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1a0000"/>
                <w:sz w:val="26"/>
                <w:szCs w:val="26"/>
              </w:rPr>
            </w:pPr>
            <w:r w:rsidDel="00000000" w:rsidR="00000000" w:rsidRPr="00000000">
              <w:rPr>
                <w:rFonts w:ascii="Calibri" w:cs="Calibri" w:eastAsia="Calibri" w:hAnsi="Calibri"/>
                <w:color w:val="1a0000"/>
                <w:sz w:val="26"/>
                <w:szCs w:val="26"/>
                <w:rtl w:val="0"/>
              </w:rPr>
              <w:t xml:space="preserve">Comune di Tornareccio (CH)</w:t>
            </w:r>
          </w:p>
        </w:tc>
      </w:tr>
      <w:tr>
        <w:trPr>
          <w:cantSplit w:val="0"/>
          <w:tblHeader w:val="0"/>
        </w:trPr>
        <w:tc>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1a0000"/>
                <w:sz w:val="26"/>
                <w:szCs w:val="26"/>
              </w:rPr>
            </w:pPr>
            <w:r w:rsidDel="00000000" w:rsidR="00000000" w:rsidRPr="00000000">
              <w:rPr>
                <w:rFonts w:ascii="Calibri" w:cs="Calibri" w:eastAsia="Calibri" w:hAnsi="Calibri"/>
                <w:b w:val="1"/>
                <w:i w:val="1"/>
                <w:color w:val="1a0000"/>
                <w:sz w:val="26"/>
                <w:szCs w:val="26"/>
                <w:rtl w:val="0"/>
              </w:rPr>
              <w:t xml:space="preserve">SOGGETTI COINVOLTI</w:t>
            </w:r>
            <w:r w:rsidDel="00000000" w:rsidR="00000000" w:rsidRPr="00000000">
              <w:rPr>
                <w:rtl w:val="0"/>
              </w:rPr>
            </w:r>
          </w:p>
        </w:tc>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1a0000"/>
                <w:sz w:val="26"/>
                <w:szCs w:val="26"/>
              </w:rPr>
            </w:pPr>
            <w:r w:rsidDel="00000000" w:rsidR="00000000" w:rsidRPr="00000000">
              <w:rPr>
                <w:rFonts w:ascii="Calibri" w:cs="Calibri" w:eastAsia="Calibri" w:hAnsi="Calibri"/>
                <w:color w:val="1a0000"/>
                <w:sz w:val="26"/>
                <w:szCs w:val="26"/>
                <w:rtl w:val="0"/>
              </w:rPr>
              <w:t xml:space="preserve">Cittadini - Comune - Reos Abruzzo S.A.S. - Eco.Lan. S.P.A.</w:t>
            </w:r>
          </w:p>
        </w:tc>
      </w:tr>
      <w:tr>
        <w:trPr>
          <w:cantSplit w:val="0"/>
          <w:tblHeader w:val="0"/>
        </w:trPr>
        <w:tc>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1a0000"/>
                <w:sz w:val="26"/>
                <w:szCs w:val="26"/>
              </w:rPr>
            </w:pPr>
            <w:r w:rsidDel="00000000" w:rsidR="00000000" w:rsidRPr="00000000">
              <w:rPr>
                <w:rFonts w:ascii="Calibri" w:cs="Calibri" w:eastAsia="Calibri" w:hAnsi="Calibri"/>
                <w:b w:val="1"/>
                <w:i w:val="1"/>
                <w:color w:val="1a0000"/>
                <w:sz w:val="26"/>
                <w:szCs w:val="26"/>
                <w:rtl w:val="0"/>
              </w:rPr>
              <w:t xml:space="preserve">FINALITA’ DELL’INIZIATIVA</w:t>
            </w:r>
            <w:r w:rsidDel="00000000" w:rsidR="00000000" w:rsidRPr="00000000">
              <w:rPr>
                <w:rtl w:val="0"/>
              </w:rPr>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1a0000"/>
                <w:sz w:val="26"/>
                <w:szCs w:val="26"/>
              </w:rPr>
            </w:pPr>
            <w:r w:rsidDel="00000000" w:rsidR="00000000" w:rsidRPr="00000000">
              <w:rPr>
                <w:rFonts w:ascii="Calibri" w:cs="Calibri" w:eastAsia="Calibri" w:hAnsi="Calibri"/>
                <w:color w:val="1a0000"/>
                <w:sz w:val="26"/>
                <w:szCs w:val="26"/>
                <w:rtl w:val="0"/>
              </w:rPr>
              <w:t xml:space="preserve">Riduzione inquinamento</w:t>
            </w:r>
          </w:p>
        </w:tc>
      </w:tr>
      <w:tr>
        <w:trPr>
          <w:cantSplit w:val="0"/>
          <w:tblHeader w:val="0"/>
        </w:trPr>
        <w:tc>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1a0000"/>
                <w:sz w:val="26"/>
                <w:szCs w:val="26"/>
              </w:rPr>
            </w:pPr>
            <w:r w:rsidDel="00000000" w:rsidR="00000000" w:rsidRPr="00000000">
              <w:rPr>
                <w:rFonts w:ascii="Calibri" w:cs="Calibri" w:eastAsia="Calibri" w:hAnsi="Calibri"/>
                <w:b w:val="1"/>
                <w:i w:val="1"/>
                <w:color w:val="1a0000"/>
                <w:sz w:val="26"/>
                <w:szCs w:val="26"/>
                <w:rtl w:val="0"/>
              </w:rPr>
              <w:t xml:space="preserve">TEMPI DI ATTUAZIONE</w:t>
            </w:r>
            <w:r w:rsidDel="00000000" w:rsidR="00000000" w:rsidRPr="00000000">
              <w:rPr>
                <w:rtl w:val="0"/>
              </w:rPr>
            </w:r>
          </w:p>
        </w:tc>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1a0000"/>
                <w:sz w:val="26"/>
                <w:szCs w:val="26"/>
              </w:rPr>
            </w:pPr>
            <w:r w:rsidDel="00000000" w:rsidR="00000000" w:rsidRPr="00000000">
              <w:rPr>
                <w:rFonts w:ascii="Calibri" w:cs="Calibri" w:eastAsia="Calibri" w:hAnsi="Calibri"/>
                <w:color w:val="1a0000"/>
                <w:sz w:val="26"/>
                <w:szCs w:val="26"/>
                <w:rtl w:val="0"/>
              </w:rPr>
              <w:t xml:space="preserve">Dal 2011 - in corso</w:t>
            </w:r>
          </w:p>
        </w:tc>
      </w:tr>
      <w:tr>
        <w:trPr>
          <w:cantSplit w:val="0"/>
          <w:tblHeader w:val="0"/>
        </w:trPr>
        <w:tc>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1a0000"/>
                <w:sz w:val="26"/>
                <w:szCs w:val="26"/>
              </w:rPr>
            </w:pPr>
            <w:r w:rsidDel="00000000" w:rsidR="00000000" w:rsidRPr="00000000">
              <w:rPr>
                <w:rFonts w:ascii="Calibri" w:cs="Calibri" w:eastAsia="Calibri" w:hAnsi="Calibri"/>
                <w:b w:val="1"/>
                <w:i w:val="1"/>
                <w:color w:val="1a0000"/>
                <w:sz w:val="26"/>
                <w:szCs w:val="26"/>
                <w:rtl w:val="0"/>
              </w:rPr>
              <w:t xml:space="preserve">RISULTATI CONSEGUITI</w:t>
            </w:r>
            <w:r w:rsidDel="00000000" w:rsidR="00000000" w:rsidRPr="00000000">
              <w:rPr>
                <w:rtl w:val="0"/>
              </w:rPr>
            </w:r>
          </w:p>
        </w:tc>
        <w:tc>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1a0000"/>
                <w:sz w:val="26"/>
                <w:szCs w:val="26"/>
              </w:rPr>
            </w:pPr>
            <w:r w:rsidDel="00000000" w:rsidR="00000000" w:rsidRPr="00000000">
              <w:rPr>
                <w:rFonts w:ascii="Calibri" w:cs="Calibri" w:eastAsia="Calibri" w:hAnsi="Calibri"/>
                <w:color w:val="1a0000"/>
                <w:sz w:val="26"/>
                <w:szCs w:val="26"/>
                <w:rtl w:val="0"/>
              </w:rPr>
              <w:t xml:space="preserve">86,47% (2023)</w:t>
            </w:r>
          </w:p>
        </w:tc>
      </w:tr>
    </w:tbl>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1.9999999999999998" w:firstLine="0"/>
        <w:jc w:val="both"/>
        <w:rPr>
          <w:rFonts w:ascii="Calibri" w:cs="Calibri" w:eastAsia="Calibri" w:hAnsi="Calibri"/>
          <w:color w:val="1a0000"/>
          <w:sz w:val="26"/>
          <w:szCs w:val="26"/>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1a0000"/>
          <w:sz w:val="28"/>
          <w:szCs w:val="28"/>
        </w:rPr>
      </w:pPr>
      <w:r w:rsidDel="00000000" w:rsidR="00000000" w:rsidRPr="00000000">
        <w:rPr>
          <w:rFonts w:ascii="Calibri" w:cs="Calibri" w:eastAsia="Calibri" w:hAnsi="Calibri"/>
          <w:color w:val="1a0000"/>
          <w:sz w:val="28"/>
          <w:szCs w:val="28"/>
          <w:rtl w:val="0"/>
        </w:rPr>
        <w:t xml:space="preserve">Tornareccio è un borgo della Provincia di Chieti di circa 1.700 abitanti, situato alle pendici di Monte Pallano, un sito ricco di resti archeologici e muri ciclopici.</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1a0000"/>
          <w:sz w:val="28"/>
          <w:szCs w:val="28"/>
        </w:rPr>
      </w:pPr>
      <w:r w:rsidDel="00000000" w:rsidR="00000000" w:rsidRPr="00000000">
        <w:rPr>
          <w:rFonts w:ascii="Calibri" w:cs="Calibri" w:eastAsia="Calibri" w:hAnsi="Calibri"/>
          <w:color w:val="1a0000"/>
          <w:sz w:val="28"/>
          <w:szCs w:val="28"/>
          <w:rtl w:val="0"/>
        </w:rPr>
        <w:t xml:space="preserve">Nel 2011 il Comune ha dato avvio al sistema di raccolta differenziata domiciliare, che si basa sulla collaborazione dei cittadini: il buon riciclaggio e la corretta separazione dei rifiuti inizia dalle case di ciascuna famiglia. L’obiettivo è quello di tutelare l’ambiente riducendo l’inquinamento e di ridare valore ai rifiuti migliorando, così, la qualità della vita dei cittadini.</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1a0000"/>
          <w:sz w:val="28"/>
          <w:szCs w:val="28"/>
        </w:rPr>
      </w:pPr>
      <w:r w:rsidDel="00000000" w:rsidR="00000000" w:rsidRPr="00000000">
        <w:rPr>
          <w:rFonts w:ascii="Calibri" w:cs="Calibri" w:eastAsia="Calibri" w:hAnsi="Calibri"/>
          <w:color w:val="1a0000"/>
          <w:sz w:val="28"/>
          <w:szCs w:val="28"/>
          <w:rtl w:val="0"/>
        </w:rPr>
        <w:t xml:space="preserve">Inizialmente, il ciclo integrato dei rifiuti era gestito dall’Ente comunale e da Reos Abruzzo S.A.S., mentre oggi il servizio è affidato in house alla ditta Eco.Lan S.P.A., gestore di ben 75 Comuni. Le frazioni recuperabili porta a porta sono carta e cartone, vetro, plastica e metalli (imballaggi), organico e indifferenziato, mentre nelle vie urbane ci sono raccoglitori di olio esausto, batterie esauste, medicinali scaduti, abiti usati e cestini per deiezioni canine. Sul territorio, inoltre, è stata installata un’</w:t>
      </w:r>
      <w:r w:rsidDel="00000000" w:rsidR="00000000" w:rsidRPr="00000000">
        <w:rPr>
          <w:rFonts w:ascii="Calibri" w:cs="Calibri" w:eastAsia="Calibri" w:hAnsi="Calibri"/>
          <w:i w:val="1"/>
          <w:color w:val="1a0000"/>
          <w:sz w:val="28"/>
          <w:szCs w:val="28"/>
          <w:rtl w:val="0"/>
        </w:rPr>
        <w:t xml:space="preserve">Isola ecologica</w:t>
      </w:r>
      <w:r w:rsidDel="00000000" w:rsidR="00000000" w:rsidRPr="00000000">
        <w:rPr>
          <w:rFonts w:ascii="Calibri" w:cs="Calibri" w:eastAsia="Calibri" w:hAnsi="Calibri"/>
          <w:color w:val="1a0000"/>
          <w:sz w:val="28"/>
          <w:szCs w:val="28"/>
          <w:rtl w:val="0"/>
        </w:rPr>
        <w:t xml:space="preserve">, dove le utenze abilitate possono conferire i rifiuti ben separati utilizzando la </w:t>
      </w:r>
      <w:r w:rsidDel="00000000" w:rsidR="00000000" w:rsidRPr="00000000">
        <w:rPr>
          <w:rFonts w:ascii="Calibri" w:cs="Calibri" w:eastAsia="Calibri" w:hAnsi="Calibri"/>
          <w:i w:val="1"/>
          <w:color w:val="1a0000"/>
          <w:sz w:val="28"/>
          <w:szCs w:val="28"/>
          <w:rtl w:val="0"/>
        </w:rPr>
        <w:t xml:space="preserve">EcoLan Card</w:t>
      </w:r>
      <w:r w:rsidDel="00000000" w:rsidR="00000000" w:rsidRPr="00000000">
        <w:rPr>
          <w:rFonts w:ascii="Calibri" w:cs="Calibri" w:eastAsia="Calibri" w:hAnsi="Calibri"/>
          <w:color w:val="1a0000"/>
          <w:sz w:val="28"/>
          <w:szCs w:val="28"/>
          <w:rtl w:val="0"/>
        </w:rPr>
        <w:t xml:space="preserve"> personale.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1a0000"/>
          <w:sz w:val="28"/>
          <w:szCs w:val="28"/>
        </w:rPr>
      </w:pPr>
      <w:r w:rsidDel="00000000" w:rsidR="00000000" w:rsidRPr="00000000">
        <w:rPr>
          <w:rFonts w:ascii="Calibri" w:cs="Calibri" w:eastAsia="Calibri" w:hAnsi="Calibri"/>
          <w:color w:val="1a0000"/>
          <w:sz w:val="28"/>
          <w:szCs w:val="28"/>
          <w:rtl w:val="0"/>
        </w:rPr>
        <w:t xml:space="preserve">Nel 2021 sono stati completati i lavori del Centro Raccolta, in cui possono essere conferiti i vari rifiuti già ritirabili porta a porta, i rifiuti ingombranti e i Rifiuti da Apparecchiature Elettriche ed Elettroniche (RAEE).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1a0000"/>
          <w:sz w:val="28"/>
          <w:szCs w:val="28"/>
        </w:rPr>
      </w:pPr>
      <w:r w:rsidDel="00000000" w:rsidR="00000000" w:rsidRPr="00000000">
        <w:rPr>
          <w:rFonts w:ascii="Calibri" w:cs="Calibri" w:eastAsia="Calibri" w:hAnsi="Calibri"/>
          <w:color w:val="1a0000"/>
          <w:sz w:val="28"/>
          <w:szCs w:val="28"/>
          <w:rtl w:val="0"/>
        </w:rPr>
        <w:t xml:space="preserve">Nel corso degli anni Tornareccio ha raggiunto un buon tasso di rifiuti differenziati, partendo da una percentuale di 30,10% nel 2011 e arrivando all’86,47% nel 2023.</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1" w:hanging="3"/>
        <w:rPr>
          <w:rFonts w:ascii="Calibri" w:cs="Calibri" w:eastAsia="Calibri" w:hAnsi="Calibri"/>
          <w:color w:val="1a0000"/>
          <w:sz w:val="28"/>
          <w:szCs w:val="28"/>
        </w:rPr>
      </w:pPr>
      <w:r w:rsidDel="00000000" w:rsidR="00000000" w:rsidRPr="00000000">
        <w:rPr>
          <w:rtl w:val="0"/>
        </w:rPr>
      </w:r>
    </w:p>
    <w:p w:rsidR="00000000" w:rsidDel="00000000" w:rsidP="00000000" w:rsidRDefault="00000000" w:rsidRPr="00000000" w14:paraId="00000017">
      <w:pPr>
        <w:ind w:left="1" w:hanging="3.0000000000000004"/>
        <w:jc w:val="center"/>
        <w:rPr>
          <w:rFonts w:ascii="Calibri" w:cs="Calibri" w:eastAsia="Calibri" w:hAnsi="Calibri"/>
          <w:color w:val="1a0000"/>
          <w:sz w:val="28"/>
          <w:szCs w:val="28"/>
        </w:rPr>
      </w:pPr>
      <w:r w:rsidDel="00000000" w:rsidR="00000000" w:rsidRPr="00000000">
        <w:rPr/>
        <w:drawing>
          <wp:inline distB="114300" distT="114300" distL="114300" distR="114300">
            <wp:extent cx="6119820" cy="3581400"/>
            <wp:effectExtent b="0" l="0" r="0" t="0"/>
            <wp:docPr id="1047"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6119820" cy="35814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1a0000"/>
          <w:sz w:val="26"/>
          <w:szCs w:val="26"/>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1" w:hanging="3"/>
        <w:rPr>
          <w:rFonts w:ascii="Calibri" w:cs="Calibri" w:eastAsia="Calibri" w:hAnsi="Calibri"/>
          <w:color w:val="1a0000"/>
          <w:sz w:val="26"/>
          <w:szCs w:val="2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1a0000"/>
          <w:sz w:val="28"/>
          <w:szCs w:val="28"/>
        </w:rPr>
      </w:pPr>
      <w:r w:rsidDel="00000000" w:rsidR="00000000" w:rsidRPr="00000000">
        <w:rPr>
          <w:rFonts w:ascii="Calibri" w:cs="Calibri" w:eastAsia="Calibri" w:hAnsi="Calibri"/>
          <w:color w:val="1a0000"/>
          <w:sz w:val="28"/>
          <w:szCs w:val="28"/>
          <w:rtl w:val="0"/>
        </w:rPr>
        <w:t xml:space="preserve">Grazie a queste buone percentuali, dal 2020 il Comune è stato premiato da “Comuni Ricicloni”, un’iniziativa di Legambiente con il patrocinio del Ministero della Transizione Ecologica, che premia l’eccellenza di comunità locali, amministrazioni pubbliche e cittadini che hanno ottenuto i migliori risultati nella raccolta e gestione dei rifiuti.</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1a0000"/>
          <w:sz w:val="26"/>
          <w:szCs w:val="26"/>
        </w:rPr>
      </w:pPr>
      <w:r w:rsidDel="00000000" w:rsidR="00000000" w:rsidRPr="00000000">
        <w:rPr>
          <w:rFonts w:ascii="Calibri" w:cs="Calibri" w:eastAsia="Calibri" w:hAnsi="Calibri"/>
          <w:color w:val="1a0000"/>
          <w:sz w:val="28"/>
          <w:szCs w:val="28"/>
          <w:rtl w:val="0"/>
        </w:rPr>
        <w:t xml:space="preserve">Il Comune di Tornareccio ha ottenuto, inoltre, dei finanziamenti per installare un eco-compattatore mangiaplastica, per il riciclo di bottiglie in PET. Si tratta di un’idea promossa non solo per il rispetto e la tutela dell’ambiente, ma anche per stimolare e sostenere le attività locali, infatti, per ogni bottiglia riciclata l’eco-compattatore rilascerà un </w:t>
      </w:r>
      <w:r w:rsidDel="00000000" w:rsidR="00000000" w:rsidRPr="00000000">
        <w:rPr>
          <w:rFonts w:ascii="Calibri" w:cs="Calibri" w:eastAsia="Calibri" w:hAnsi="Calibri"/>
          <w:i w:val="1"/>
          <w:color w:val="1a0000"/>
          <w:sz w:val="28"/>
          <w:szCs w:val="28"/>
          <w:rtl w:val="0"/>
        </w:rPr>
        <w:t xml:space="preserve">Green Point</w:t>
      </w:r>
      <w:r w:rsidDel="00000000" w:rsidR="00000000" w:rsidRPr="00000000">
        <w:rPr>
          <w:rFonts w:ascii="Calibri" w:cs="Calibri" w:eastAsia="Calibri" w:hAnsi="Calibri"/>
          <w:color w:val="1a0000"/>
          <w:sz w:val="28"/>
          <w:szCs w:val="28"/>
          <w:rtl w:val="0"/>
        </w:rPr>
        <w:t xml:space="preserve">. Raggiunto un punteggio minimo di 100 punti, si avrà diritto ad un coupon spendibile nelle attività commerciali che aderiranno all’iniziativa, oppure nell’ente comunale facendosi decurtare una somma dalla bolletta della Tari, o nei servizi scolastici (trasporto, mensa scolastica).</w:t>
      </w: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851" w:top="56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rPr>
        <w:color w:val="000000"/>
        <w:sz w:val="22"/>
        <w:szCs w:val="22"/>
      </w:rPr>
    </w:pPr>
    <w:bookmarkStart w:colFirst="0" w:colLast="0" w:name="_heading=h.gjdgxs" w:id="0"/>
    <w:bookmarkEnd w:id="0"/>
    <w:r w:rsidDel="00000000" w:rsidR="00000000" w:rsidRPr="00000000">
      <w:rPr>
        <w:color w:val="000000"/>
        <w:sz w:val="22"/>
        <w:szCs w:val="22"/>
        <w:rtl w:val="0"/>
      </w:rPr>
      <w:t xml:space="preserve">____________________________________________________________________________________</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both"/>
      <w:rPr>
        <w:color w:val="000000"/>
        <w:sz w:val="22"/>
        <w:szCs w:val="22"/>
      </w:rPr>
    </w:pPr>
    <w:bookmarkStart w:colFirst="0" w:colLast="0" w:name="_heading=h.30j0zll" w:id="1"/>
    <w:bookmarkEnd w:id="1"/>
    <w:r w:rsidDel="00000000" w:rsidR="00000000" w:rsidRPr="00000000">
      <w:rPr>
        <w:color w:val="000000"/>
        <w:sz w:val="20"/>
        <w:szCs w:val="20"/>
      </w:rPr>
      <w:pict>
        <v:shape id="_x0000_i1025" style="width:79.5pt;height:27.75pt;visibility:visible" type="#_x0000_t75">
          <v:imagedata r:id="rId1" o:title=""/>
          <v:path o:extrusionok="t"/>
        </v:shape>
        <o:OLEObject DrawAspect="Content" r:id="rId2" ObjectID="_1791282080" ProgID="MSPhotoEd.3" ShapeID="_x0000_i1025" Type="Embed"/>
      </w:pict>
    </w:r>
    <w:r w:rsidDel="00000000" w:rsidR="00000000" w:rsidRPr="00000000">
      <w:rPr>
        <w:color w:val="000000"/>
        <w:sz w:val="20"/>
        <w:szCs w:val="20"/>
        <w:rtl w:val="0"/>
      </w:rPr>
      <w:t xml:space="preserve">                                       </w:t>
    </w:r>
    <w:hyperlink r:id="rId3">
      <w:r w:rsidDel="00000000" w:rsidR="00000000" w:rsidRPr="00000000">
        <w:rPr>
          <w:color w:val="0000ff"/>
          <w:sz w:val="22"/>
          <w:szCs w:val="22"/>
          <w:u w:val="single"/>
          <w:rtl w:val="0"/>
        </w:rPr>
        <w:t xml:space="preserve">www.comune.tornareccio.ch.it</w:t>
      </w:r>
    </w:hyperlink>
    <w:r w:rsidDel="00000000" w:rsidR="00000000" w:rsidRPr="00000000">
      <w:rPr>
        <w:color w:val="000000"/>
        <w:sz w:val="22"/>
        <w:szCs w:val="22"/>
        <w:rtl w:val="0"/>
      </w:rPr>
      <w:t xml:space="preserve">                                             </w:t>
    </w:r>
    <w:r w:rsidDel="00000000" w:rsidR="00000000" w:rsidRPr="00000000">
      <w:rPr>
        <w:color w:val="000000"/>
        <w:sz w:val="22"/>
        <w:szCs w:val="22"/>
      </w:rPr>
      <w:drawing>
        <wp:inline distB="0" distT="0" distL="114300" distR="114300">
          <wp:extent cx="484505" cy="598170"/>
          <wp:effectExtent b="0" l="0" r="0" t="0"/>
          <wp:docPr descr="C:\Users\sindaco\Desktop\Sindaco\Logo Tornareccio Paese delle Meraviglie.jpg" id="1046" name="image3.jpg"/>
          <a:graphic>
            <a:graphicData uri="http://schemas.openxmlformats.org/drawingml/2006/picture">
              <pic:pic>
                <pic:nvPicPr>
                  <pic:cNvPr descr="C:\Users\sindaco\Desktop\Sindaco\Logo Tornareccio Paese delle Meraviglie.jpg" id="0" name="image3.jpg"/>
                  <pic:cNvPicPr preferRelativeResize="0"/>
                </pic:nvPicPr>
                <pic:blipFill>
                  <a:blip r:embed="rId4"/>
                  <a:srcRect b="0" l="0" r="0" t="0"/>
                  <a:stretch>
                    <a:fillRect/>
                  </a:stretch>
                </pic:blipFill>
                <pic:spPr>
                  <a:xfrm>
                    <a:off x="0" y="0"/>
                    <a:ext cx="484505" cy="598170"/>
                  </a:xfrm>
                  <a:prstGeom prst="rect"/>
                  <a:ln/>
                </pic:spPr>
              </pic:pic>
            </a:graphicData>
          </a:graphic>
        </wp:inline>
      </w:drawing>
    </w:r>
    <w:r w:rsidDel="00000000" w:rsidR="00000000" w:rsidRPr="00000000">
      <w:rPr>
        <w:color w:val="000000"/>
        <w:sz w:val="22"/>
        <w:szCs w:val="22"/>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center"/>
      <w:rPr>
        <w:color w:val="000000"/>
        <w:sz w:val="22"/>
        <w:szCs w:val="22"/>
      </w:rPr>
    </w:pPr>
    <w:r w:rsidDel="00000000" w:rsidR="00000000" w:rsidRPr="00000000">
      <w:rPr>
        <w:color w:val="000000"/>
        <w:sz w:val="22"/>
        <w:szCs w:val="22"/>
        <w:rtl w:val="0"/>
      </w:rPr>
      <w:t xml:space="preserve">      </w:t>
    </w:r>
    <w:hyperlink r:id="rId5">
      <w:r w:rsidDel="00000000" w:rsidR="00000000" w:rsidRPr="00000000">
        <w:rPr>
          <w:color w:val="0000ff"/>
          <w:sz w:val="22"/>
          <w:szCs w:val="22"/>
          <w:u w:val="single"/>
          <w:rtl w:val="0"/>
        </w:rPr>
        <w:t xml:space="preserve">info@comune.tornareccio.ch.it</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4" w:hanging="6"/>
      <w:jc w:val="right"/>
      <w:rPr>
        <w:color w:val="000000"/>
        <w:sz w:val="60"/>
        <w:szCs w:val="60"/>
      </w:rPr>
    </w:pPr>
    <w:r w:rsidDel="00000000" w:rsidR="00000000" w:rsidRPr="00000000">
      <w:rPr>
        <w:color w:val="000000"/>
        <w:sz w:val="60"/>
        <w:szCs w:val="60"/>
        <w:rtl w:val="0"/>
      </w:rPr>
      <w:t xml:space="preserve">COMUNE DI TORNARECCIO</w:t>
    </w:r>
    <w:r w:rsidDel="00000000" w:rsidR="00000000" w:rsidRPr="00000000">
      <w:drawing>
        <wp:anchor allowOverlap="1" behindDoc="0" distB="0" distT="0" distL="114300" distR="114300" hidden="0" layoutInCell="1" locked="0" relativeHeight="0" simplePos="0">
          <wp:simplePos x="0" y="0"/>
          <wp:positionH relativeFrom="column">
            <wp:posOffset>68583</wp:posOffset>
          </wp:positionH>
          <wp:positionV relativeFrom="paragraph">
            <wp:posOffset>0</wp:posOffset>
          </wp:positionV>
          <wp:extent cx="711200" cy="965200"/>
          <wp:effectExtent b="0" l="0" r="0" t="0"/>
          <wp:wrapSquare wrapText="bothSides" distB="0" distT="0" distL="114300" distR="114300"/>
          <wp:docPr id="104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711200" cy="965200"/>
                  </a:xfrm>
                  <a:prstGeom prst="rect"/>
                  <a:ln/>
                </pic:spPr>
              </pic:pic>
            </a:graphicData>
          </a:graphic>
        </wp:anchor>
      </w:drawing>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1" w:hanging="3"/>
      <w:jc w:val="center"/>
      <w:rPr>
        <w:color w:val="000000"/>
        <w:sz w:val="32"/>
        <w:szCs w:val="32"/>
      </w:rPr>
    </w:pPr>
    <w:r w:rsidDel="00000000" w:rsidR="00000000" w:rsidRPr="00000000">
      <w:rPr>
        <w:i w:val="1"/>
        <w:color w:val="000000"/>
        <w:sz w:val="32"/>
        <w:szCs w:val="32"/>
        <w:rtl w:val="0"/>
      </w:rPr>
      <w:t xml:space="preserve">           Medaglia di Bronzo al Merito Civile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center"/>
      <w:rPr>
        <w:color w:val="000000"/>
      </w:rPr>
    </w:pPr>
    <w:r w:rsidDel="00000000" w:rsidR="00000000" w:rsidRPr="00000000">
      <w:rPr>
        <w:color w:val="000000"/>
        <w:rtl w:val="0"/>
      </w:rPr>
      <w:t xml:space="preserve">         (Provincia di Chieti)</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center"/>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left="3540" w:firstLine="708.0000000000001"/>
    </w:pPr>
    <w:rPr>
      <w:b w:val="1"/>
      <w:color w:val="ff00ff"/>
    </w:rPr>
  </w:style>
  <w:style w:type="paragraph" w:styleId="Heading3">
    <w:name w:val="heading 3"/>
    <w:basedOn w:val="Normal"/>
    <w:next w:val="Normal"/>
    <w:pPr>
      <w:keepNext w:val="1"/>
      <w:jc w:val="center"/>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spacing w:after="60" w:lineRule="auto"/>
      <w:ind w:right="-57"/>
      <w:jc w:val="center"/>
    </w:pPr>
    <w:rPr>
      <w:rFonts w:ascii="Century Gothic" w:cs="Century Gothic" w:eastAsia="Century Gothic" w:hAnsi="Century Gothic"/>
      <w:b w:val="1"/>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jc w:val="center"/>
    </w:pPr>
    <w:rPr>
      <w:rFonts w:ascii="Century Gothic" w:cs="Century Gothic" w:eastAsia="Century Gothic" w:hAnsi="Century Gothic"/>
      <w:b w:val="1"/>
      <w:color w:val="000000"/>
    </w:rPr>
  </w:style>
  <w:style w:type="paragraph" w:styleId="Normale" w:default="1">
    <w:name w:val="Normal"/>
    <w:qFormat w:val="1"/>
    <w:pPr>
      <w:suppressAutoHyphens w:val="1"/>
      <w:spacing w:line="1" w:lineRule="atLeast"/>
      <w:ind w:left="-1" w:leftChars="-1" w:hanging="1" w:hangingChars="1"/>
      <w:textDirection w:val="btLr"/>
      <w:textAlignment w:val="top"/>
      <w:outlineLvl w:val="0"/>
    </w:pPr>
    <w:rPr>
      <w:position w:val="-1"/>
      <w:sz w:val="24"/>
      <w:szCs w:val="24"/>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ind w:left="3540" w:firstLine="708"/>
      <w:outlineLvl w:val="1"/>
    </w:pPr>
    <w:rPr>
      <w:b w:val="1"/>
      <w:color w:val="ff00ff"/>
    </w:rPr>
  </w:style>
  <w:style w:type="paragraph" w:styleId="Titolo3">
    <w:name w:val="heading 3"/>
    <w:basedOn w:val="Normale"/>
    <w:next w:val="Normale"/>
    <w:uiPriority w:val="9"/>
    <w:semiHidden w:val="1"/>
    <w:unhideWhenUsed w:val="1"/>
    <w:qFormat w:val="1"/>
    <w:pPr>
      <w:keepNext w:val="1"/>
      <w:jc w:val="center"/>
      <w:outlineLvl w:val="2"/>
    </w:pPr>
    <w:rPr>
      <w:b w:val="1"/>
      <w:bCs w:val="1"/>
      <w:sz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spacing w:after="60"/>
      <w:ind w:right="-57"/>
      <w:jc w:val="center"/>
      <w:outlineLvl w:val="4"/>
    </w:pPr>
    <w:rPr>
      <w:rFonts w:ascii="Century Gothic" w:hAnsi="Century Gothic"/>
      <w:b w:val="1"/>
    </w:rPr>
  </w:style>
  <w:style w:type="paragraph" w:styleId="Titolo6">
    <w:name w:val="heading 6"/>
    <w:basedOn w:val="Normale"/>
    <w:next w:val="Normale"/>
    <w:uiPriority w:val="9"/>
    <w:semiHidden w:val="1"/>
    <w:unhideWhenUsed w:val="1"/>
    <w:qFormat w:val="1"/>
    <w:pPr>
      <w:spacing w:after="60" w:before="240"/>
      <w:outlineLvl w:val="5"/>
    </w:pPr>
    <w:rPr>
      <w:b w:val="1"/>
      <w:bCs w:val="1"/>
      <w:sz w:val="22"/>
      <w:szCs w:val="22"/>
    </w:rPr>
  </w:style>
  <w:style w:type="paragraph" w:styleId="Titolo7">
    <w:name w:val="heading 7"/>
    <w:basedOn w:val="Normale"/>
    <w:next w:val="Normale"/>
    <w:pPr>
      <w:spacing w:after="60" w:before="240"/>
      <w:outlineLvl w:val="6"/>
    </w:p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uiPriority w:val="10"/>
    <w:qFormat w:val="1"/>
    <w:pPr>
      <w:jc w:val="center"/>
    </w:pPr>
    <w:rPr>
      <w:rFonts w:ascii="Century Gothic" w:cs="Arial" w:hAnsi="Century Gothic"/>
      <w:b w:val="1"/>
      <w:color w:val="000000"/>
      <w:szCs w:val="20"/>
      <w:lang w:eastAsia="en-US"/>
    </w:rPr>
  </w:style>
  <w:style w:type="paragraph" w:styleId="Sottotitolo">
    <w:name w:val="Subtitle"/>
    <w:basedOn w:val="Normale"/>
    <w:link w:val="SottotitoloCarattere"/>
    <w:qFormat w:val="1"/>
    <w:pPr>
      <w:keepNext w:val="1"/>
      <w:keepLines w:val="1"/>
      <w:spacing w:after="80" w:before="360"/>
    </w:pPr>
    <w:rPr>
      <w:rFonts w:ascii="Georgia" w:cs="Georgia" w:eastAsia="Georgia" w:hAnsi="Georgia"/>
      <w:i w:val="1"/>
      <w:color w:val="666666"/>
      <w:sz w:val="48"/>
      <w:szCs w:val="48"/>
    </w:rPr>
  </w:style>
  <w:style w:type="paragraph" w:styleId="Intestazione">
    <w:name w:val="header"/>
    <w:basedOn w:val="Normale"/>
    <w:pPr>
      <w:tabs>
        <w:tab w:val="center" w:pos="4819"/>
        <w:tab w:val="right" w:pos="9638"/>
      </w:tabs>
    </w:pPr>
    <w:rPr>
      <w:sz w:val="20"/>
      <w:szCs w:val="20"/>
    </w:rPr>
  </w:style>
  <w:style w:type="paragraph" w:styleId="Pidipagina">
    <w:name w:val="footer"/>
    <w:basedOn w:val="Normale"/>
    <w:pPr>
      <w:tabs>
        <w:tab w:val="center" w:pos="4819"/>
        <w:tab w:val="right" w:pos="9638"/>
      </w:tabs>
    </w:pPr>
    <w:rPr>
      <w:sz w:val="20"/>
      <w:szCs w:val="20"/>
    </w:rPr>
  </w:style>
  <w:style w:type="character" w:styleId="Collegamentoipertestuale">
    <w:name w:val="Hyperlink"/>
    <w:rPr>
      <w:color w:val="0000ff"/>
      <w:w w:val="100"/>
      <w:position w:val="-1"/>
      <w:u w:val="single"/>
      <w:effect w:val="none"/>
      <w:vertAlign w:val="baseline"/>
      <w:cs w:val="0"/>
      <w:em w:val="none"/>
    </w:rPr>
  </w:style>
  <w:style w:type="paragraph" w:styleId="Corpotesto">
    <w:name w:val="Body Text"/>
    <w:basedOn w:val="Normale"/>
    <w:pPr>
      <w:jc w:val="both"/>
    </w:pPr>
    <w:rPr>
      <w:color w:val="000000"/>
    </w:rPr>
  </w:style>
  <w:style w:type="paragraph" w:styleId="p1" w:customStyle="1">
    <w:name w:val="p1"/>
    <w:basedOn w:val="Normale"/>
    <w:pPr>
      <w:widowControl w:val="0"/>
      <w:tabs>
        <w:tab w:val="left" w:pos="4680"/>
        <w:tab w:val="left" w:pos="6620"/>
      </w:tabs>
      <w:autoSpaceDE w:val="0"/>
      <w:autoSpaceDN w:val="0"/>
      <w:adjustRightInd w:val="0"/>
      <w:spacing w:line="260" w:lineRule="atLeast"/>
      <w:ind w:left="3312" w:firstLine="1872"/>
      <w:jc w:val="both"/>
    </w:pPr>
  </w:style>
  <w:style w:type="paragraph" w:styleId="p2" w:customStyle="1">
    <w:name w:val="p2"/>
    <w:basedOn w:val="Normale"/>
    <w:pPr>
      <w:widowControl w:val="0"/>
      <w:tabs>
        <w:tab w:val="left" w:pos="7180"/>
        <w:tab w:val="left" w:pos="8060"/>
      </w:tabs>
      <w:autoSpaceDE w:val="0"/>
      <w:autoSpaceDN w:val="0"/>
      <w:adjustRightInd w:val="0"/>
      <w:spacing w:line="260" w:lineRule="atLeast"/>
      <w:ind w:left="6624" w:hanging="864"/>
      <w:jc w:val="both"/>
    </w:pPr>
  </w:style>
  <w:style w:type="paragraph" w:styleId="p3" w:customStyle="1">
    <w:name w:val="p3"/>
    <w:basedOn w:val="Normale"/>
    <w:pPr>
      <w:widowControl w:val="0"/>
      <w:tabs>
        <w:tab w:val="left" w:pos="1260"/>
      </w:tabs>
      <w:autoSpaceDE w:val="0"/>
      <w:autoSpaceDN w:val="0"/>
      <w:adjustRightInd w:val="0"/>
      <w:spacing w:line="260" w:lineRule="atLeast"/>
      <w:jc w:val="both"/>
    </w:pPr>
  </w:style>
  <w:style w:type="paragraph" w:styleId="p4" w:customStyle="1">
    <w:name w:val="p4"/>
    <w:basedOn w:val="Normale"/>
    <w:pPr>
      <w:widowControl w:val="0"/>
      <w:tabs>
        <w:tab w:val="left" w:pos="740"/>
      </w:tabs>
      <w:autoSpaceDE w:val="0"/>
      <w:autoSpaceDN w:val="0"/>
      <w:adjustRightInd w:val="0"/>
      <w:spacing w:line="380" w:lineRule="atLeast"/>
      <w:ind w:left="1440" w:firstLine="720"/>
    </w:pPr>
  </w:style>
  <w:style w:type="paragraph" w:styleId="p5" w:customStyle="1">
    <w:name w:val="p5"/>
    <w:basedOn w:val="Normale"/>
    <w:pPr>
      <w:widowControl w:val="0"/>
      <w:tabs>
        <w:tab w:val="left" w:pos="5040"/>
      </w:tabs>
      <w:autoSpaceDE w:val="0"/>
      <w:autoSpaceDN w:val="0"/>
      <w:adjustRightInd w:val="0"/>
      <w:spacing w:line="240" w:lineRule="atLeast"/>
      <w:ind w:left="3600"/>
    </w:pPr>
  </w:style>
  <w:style w:type="paragraph" w:styleId="p6" w:customStyle="1">
    <w:name w:val="p6"/>
    <w:basedOn w:val="Normale"/>
    <w:pPr>
      <w:widowControl w:val="0"/>
      <w:tabs>
        <w:tab w:val="left" w:pos="720"/>
      </w:tabs>
      <w:autoSpaceDE w:val="0"/>
      <w:autoSpaceDN w:val="0"/>
      <w:adjustRightInd w:val="0"/>
      <w:spacing w:line="380" w:lineRule="atLeast"/>
    </w:pPr>
  </w:style>
  <w:style w:type="paragraph" w:styleId="t9" w:customStyle="1">
    <w:name w:val="t9"/>
    <w:basedOn w:val="Normale"/>
    <w:pPr>
      <w:widowControl w:val="0"/>
      <w:autoSpaceDE w:val="0"/>
      <w:autoSpaceDN w:val="0"/>
      <w:adjustRightInd w:val="0"/>
      <w:spacing w:line="380" w:lineRule="atLeast"/>
    </w:pPr>
  </w:style>
  <w:style w:type="paragraph" w:styleId="t11" w:customStyle="1">
    <w:name w:val="t11"/>
    <w:basedOn w:val="Normale"/>
    <w:pPr>
      <w:widowControl w:val="0"/>
      <w:autoSpaceDE w:val="0"/>
      <w:autoSpaceDN w:val="0"/>
      <w:adjustRightInd w:val="0"/>
      <w:spacing w:line="240" w:lineRule="atLeast"/>
    </w:pPr>
  </w:style>
  <w:style w:type="paragraph" w:styleId="p12" w:customStyle="1">
    <w:name w:val="p12"/>
    <w:basedOn w:val="Normale"/>
    <w:pPr>
      <w:widowControl w:val="0"/>
      <w:tabs>
        <w:tab w:val="left" w:pos="740"/>
      </w:tabs>
      <w:autoSpaceDE w:val="0"/>
      <w:autoSpaceDN w:val="0"/>
      <w:adjustRightInd w:val="0"/>
      <w:spacing w:line="380" w:lineRule="atLeast"/>
      <w:ind w:left="720" w:hanging="720"/>
    </w:pPr>
  </w:style>
  <w:style w:type="paragraph" w:styleId="p13" w:customStyle="1">
    <w:name w:val="p13"/>
    <w:basedOn w:val="Normale"/>
    <w:pPr>
      <w:widowControl w:val="0"/>
      <w:autoSpaceDE w:val="0"/>
      <w:autoSpaceDN w:val="0"/>
      <w:adjustRightInd w:val="0"/>
      <w:spacing w:line="260" w:lineRule="atLeast"/>
    </w:pPr>
  </w:style>
  <w:style w:type="paragraph" w:styleId="p14" w:customStyle="1">
    <w:name w:val="p14"/>
    <w:basedOn w:val="Normale"/>
    <w:pPr>
      <w:widowControl w:val="0"/>
      <w:autoSpaceDE w:val="0"/>
      <w:autoSpaceDN w:val="0"/>
      <w:adjustRightInd w:val="0"/>
      <w:spacing w:line="240" w:lineRule="atLeast"/>
      <w:ind w:left="1060"/>
    </w:pPr>
  </w:style>
  <w:style w:type="paragraph" w:styleId="p15" w:customStyle="1">
    <w:name w:val="p15"/>
    <w:basedOn w:val="Normale"/>
    <w:pPr>
      <w:widowControl w:val="0"/>
      <w:tabs>
        <w:tab w:val="left" w:pos="6160"/>
      </w:tabs>
      <w:autoSpaceDE w:val="0"/>
      <w:autoSpaceDN w:val="0"/>
      <w:adjustRightInd w:val="0"/>
      <w:spacing w:line="240" w:lineRule="atLeast"/>
      <w:ind w:left="4720"/>
    </w:pPr>
  </w:style>
  <w:style w:type="paragraph" w:styleId="p16" w:customStyle="1">
    <w:name w:val="p16"/>
    <w:basedOn w:val="Normale"/>
    <w:pPr>
      <w:widowControl w:val="0"/>
      <w:tabs>
        <w:tab w:val="left" w:pos="9140"/>
      </w:tabs>
      <w:autoSpaceDE w:val="0"/>
      <w:autoSpaceDN w:val="0"/>
      <w:adjustRightInd w:val="0"/>
      <w:spacing w:line="240" w:lineRule="atLeast"/>
      <w:ind w:left="7700"/>
    </w:pPr>
  </w:style>
  <w:style w:type="paragraph" w:styleId="Corpodeltesto2">
    <w:name w:val="Body Text 2"/>
    <w:basedOn w:val="Normale"/>
    <w:pPr>
      <w:spacing w:after="120" w:line="480" w:lineRule="auto"/>
    </w:pPr>
  </w:style>
  <w:style w:type="paragraph" w:styleId="Rientrocorpodeltesto2">
    <w:name w:val="Body Text Indent 2"/>
    <w:basedOn w:val="Normale"/>
    <w:pPr>
      <w:spacing w:after="120" w:line="480" w:lineRule="auto"/>
      <w:ind w:left="283"/>
    </w:pPr>
  </w:style>
  <w:style w:type="paragraph" w:styleId="Rientrocorpodeltesto">
    <w:name w:val="Body Text Indent"/>
    <w:basedOn w:val="Normale"/>
    <w:pPr>
      <w:spacing w:after="120"/>
      <w:ind w:left="283"/>
    </w:pPr>
  </w:style>
  <w:style w:type="paragraph" w:styleId="Corpodeltesto3">
    <w:name w:val="Body Text 3"/>
    <w:basedOn w:val="Normale"/>
    <w:pPr>
      <w:spacing w:after="120"/>
    </w:pPr>
    <w:rPr>
      <w:sz w:val="16"/>
      <w:szCs w:val="16"/>
    </w:rPr>
  </w:style>
  <w:style w:type="paragraph" w:styleId="Testodelblocco">
    <w:name w:val="Block Text"/>
    <w:basedOn w:val="Normale"/>
    <w:pPr>
      <w:spacing w:after="60"/>
      <w:ind w:left="4248" w:right="-57"/>
      <w:jc w:val="both"/>
    </w:pPr>
    <w:rPr>
      <w:rFonts w:ascii="Century Gothic" w:cs="Arial" w:hAnsi="Century Gothic"/>
      <w:color w:val="000000"/>
      <w:sz w:val="20"/>
      <w:szCs w:val="20"/>
      <w:lang w:eastAsia="en-US"/>
    </w:rPr>
  </w:style>
  <w:style w:type="paragraph" w:styleId="Normalecentrato" w:customStyle="1">
    <w:name w:val="Normale centrato"/>
    <w:basedOn w:val="Normale"/>
    <w:pPr>
      <w:keepNext w:val="1"/>
      <w:widowControl w:val="0"/>
      <w:autoSpaceDE w:val="0"/>
      <w:autoSpaceDN w:val="0"/>
      <w:spacing w:after="60" w:before="120" w:line="200" w:lineRule="auto"/>
      <w:jc w:val="center"/>
    </w:pPr>
    <w:rPr>
      <w:rFonts w:ascii="Arial" w:cs="Arial" w:hAnsi="Arial"/>
      <w:b w:val="1"/>
      <w:bCs w:val="1"/>
      <w:sz w:val="18"/>
      <w:szCs w:val="18"/>
    </w:rPr>
  </w:style>
  <w:style w:type="paragraph" w:styleId="Testofumetto">
    <w:name w:val="Balloon Text"/>
    <w:basedOn w:val="Normale"/>
    <w:rPr>
      <w:rFonts w:ascii="Tahoma" w:cs="Tahoma" w:hAnsi="Tahoma"/>
      <w:sz w:val="16"/>
      <w:szCs w:val="16"/>
    </w:rPr>
  </w:style>
  <w:style w:type="character" w:styleId="Enfasigrassetto">
    <w:name w:val="Strong"/>
    <w:rPr>
      <w:b w:val="1"/>
      <w:bCs w:val="1"/>
      <w:w w:val="100"/>
      <w:position w:val="-1"/>
      <w:effect w:val="none"/>
      <w:vertAlign w:val="baseline"/>
      <w:cs w:val="0"/>
      <w:em w:val="none"/>
    </w:rPr>
  </w:style>
  <w:style w:type="paragraph" w:styleId="Testonotadichiusura">
    <w:name w:val="endnote text"/>
    <w:basedOn w:val="Normale"/>
    <w:rPr>
      <w:rFonts w:ascii="Verdana" w:cs="Verdana" w:hAnsi="Verdana"/>
      <w:sz w:val="20"/>
      <w:szCs w:val="20"/>
    </w:rPr>
  </w:style>
  <w:style w:type="character" w:styleId="Rimandonotadichiusura">
    <w:name w:val="endnote reference"/>
    <w:rPr>
      <w:w w:val="100"/>
      <w:position w:val="-1"/>
      <w:effect w:val="none"/>
      <w:vertAlign w:val="superscript"/>
      <w:cs w:val="0"/>
      <w:em w:val="none"/>
    </w:rPr>
  </w:style>
  <w:style w:type="character" w:styleId="size-14" w:customStyle="1">
    <w:name w:val="size-14"/>
    <w:rPr>
      <w:w w:val="100"/>
      <w:position w:val="-1"/>
      <w:effect w:val="none"/>
      <w:vertAlign w:val="baseline"/>
      <w:cs w:val="0"/>
      <w:em w:val="none"/>
    </w:rPr>
  </w:style>
  <w:style w:type="paragraph" w:styleId="Paragrafoelenco">
    <w:name w:val="List Paragraph"/>
    <w:basedOn w:val="Normale"/>
    <w:pPr>
      <w:spacing w:after="200" w:line="276" w:lineRule="auto"/>
      <w:ind w:left="720"/>
      <w:contextualSpacing w:val="1"/>
    </w:pPr>
    <w:rPr>
      <w:rFonts w:ascii="Calibri" w:eastAsia="Calibri" w:hAnsi="Calibri"/>
      <w:sz w:val="22"/>
      <w:szCs w:val="22"/>
      <w:lang w:eastAsia="en-US"/>
    </w:rPr>
  </w:style>
  <w:style w:type="character" w:styleId="Menzionenonrisolta">
    <w:name w:val="Unresolved Mention"/>
    <w:qFormat w:val="1"/>
    <w:rPr>
      <w:color w:val="605e5c"/>
      <w:w w:val="100"/>
      <w:position w:val="-1"/>
      <w:effect w:val="none"/>
      <w:shd w:color="auto" w:fill="e1dfdd" w:val="clear"/>
      <w:vertAlign w:val="baseline"/>
      <w:cs w:val="0"/>
      <w:em w:val="none"/>
    </w:rPr>
  </w:style>
  <w:style w:type="paragraph" w:styleId="Textbody" w:customStyle="1">
    <w:name w:val="Text body"/>
    <w:basedOn w:val="Normale"/>
    <w:pPr>
      <w:widowControl w:val="0"/>
      <w:suppressAutoHyphens w:val="0"/>
      <w:autoSpaceDN w:val="0"/>
      <w:textAlignment w:val="baseline"/>
    </w:pPr>
    <w:rPr>
      <w:kern w:val="3"/>
      <w:lang w:bidi="hi-IN" w:eastAsia="zh-CN"/>
    </w:rPr>
  </w:style>
  <w:style w:type="paragraph" w:styleId="NormaleWeb">
    <w:name w:val="Normal (Web)"/>
    <w:basedOn w:val="Normale"/>
    <w:qFormat w:val="1"/>
    <w:pPr>
      <w:spacing w:after="100" w:afterAutospacing="1" w:before="100" w:beforeAutospacing="1"/>
    </w:pPr>
  </w:style>
  <w:style w:type="table" w:styleId="Grigliatabella">
    <w:name w:val="Table Grid"/>
    <w:basedOn w:val="Tabellanormale"/>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tblPr>
      <w:tblStyleRowBandSize w:val="1"/>
      <w:tblStyleColBandSize w:val="1"/>
      <w:tblCellMar>
        <w:top w:w="0.0" w:type="dxa"/>
        <w:left w:w="108.0" w:type="dxa"/>
        <w:bottom w:w="0.0" w:type="dxa"/>
        <w:right w:w="108.0" w:type="dxa"/>
      </w:tblCellMar>
    </w:tblPr>
  </w:style>
  <w:style w:type="character" w:styleId="SottotitoloCarattere" w:customStyle="1">
    <w:name w:val="Sottotitolo Carattere"/>
    <w:basedOn w:val="Carpredefinitoparagrafo"/>
    <w:link w:val="Sottotitolo"/>
    <w:rsid w:val="00D04A55"/>
    <w:rPr>
      <w:rFonts w:ascii="Georgia" w:cs="Georgia" w:eastAsia="Georgia" w:hAnsi="Georgia"/>
      <w:i w:val="1"/>
      <w:color w:val="666666"/>
      <w:position w:val="-1"/>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5.pn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8.png"/><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fontTable" Target="fontTable.xml"/><Relationship Id="rId19" Type="http://schemas.openxmlformats.org/officeDocument/2006/relationships/footer" Target="footer1.xml"/><Relationship Id="rId6" Type="http://schemas.openxmlformats.org/officeDocument/2006/relationships/numbering" Target="numbering.xml"/><Relationship Id="rId18" Type="http://schemas.openxmlformats.org/officeDocument/2006/relationships/footer" Target="footer3.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hyperlink" Target="http://www.comune.tornareccio.ch.it" TargetMode="External"/><Relationship Id="rId4" Type="http://schemas.openxmlformats.org/officeDocument/2006/relationships/image" Target="media/image3.jpg"/><Relationship Id="rId5" Type="http://schemas.openxmlformats.org/officeDocument/2006/relationships/hyperlink" Target="mailto:info@comune.tornareccio.ch.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wXBH8XaArdo1ncGpBpZEwa/2dA==">CgMxLjAyCGguZ2pkZ3hzMgloLjMwajB6bGw4AHIhMXRuYzdQUEFBQlMyQVdqRFVJVHZxSS1Rc2R5TXdTRzV6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2024-10-17T12:13:00Z</dcterms:created>
  <dc:creator>--</dc:creator>
</cp:coreProperties>
</file>